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4418B" w:rsidRPr="00100925" w:rsidRDefault="00B4418B" w:rsidP="00100925">
      <w:pPr>
        <w:pStyle w:val="Heading2"/>
        <w:shd w:val="clear" w:color="auto" w:fill="FFFFFF"/>
        <w:rPr>
          <w:rFonts w:ascii="Helvetica" w:hAnsi="Helvetica" w:cs="Helvetica"/>
          <w:color w:val="333333"/>
          <w:spacing w:val="8"/>
        </w:rPr>
      </w:pPr>
      <w:bookmarkStart w:id="0" w:name="_GoBack"/>
      <w:r>
        <w:rPr>
          <w:rFonts w:ascii="Georgia" w:hAnsi="Georgia"/>
          <w:noProof/>
          <w:color w:val="333333"/>
        </w:rPr>
        <w:drawing>
          <wp:inline distT="0" distB="0" distL="0" distR="0">
            <wp:extent cx="1323975" cy="1221525"/>
            <wp:effectExtent l="0" t="0" r="0" b="0"/>
            <wp:docPr id="7" name="Picture 7" descr="Labeling, Apple &amp; Peanut Butter Cup, nutrition labeling, and photo of apples and peanut butter in plastic 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beling, Apple &amp; Peanut Butter Cup, nutrition labeling, and photo of apples and peanut butter in plastic containers"/>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330117" cy="1227192"/>
                    </a:xfrm>
                    <a:prstGeom prst="rect">
                      <a:avLst/>
                    </a:prstGeom>
                    <a:noFill/>
                    <a:ln>
                      <a:noFill/>
                    </a:ln>
                  </pic:spPr>
                </pic:pic>
              </a:graphicData>
            </a:graphic>
          </wp:inline>
        </w:drawing>
      </w:r>
      <w:bookmarkEnd w:id="0"/>
      <w:r>
        <w:rPr>
          <w:rFonts w:ascii="Georgia" w:hAnsi="Georgia"/>
          <w:noProof/>
          <w:color w:val="333333"/>
        </w:rPr>
        <w:drawing>
          <wp:inline distT="0" distB="0" distL="0" distR="0">
            <wp:extent cx="2581275" cy="2097286"/>
            <wp:effectExtent l="0" t="0" r="0" b="0"/>
            <wp:docPr id="6" name="Picture 6" descr="Labeling, Apple &amp; Peanut Butter Cup, nutrition labeling, and photo of apples and peanut butter in plastic 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beling, Apple &amp; Peanut Butter Cup, nutrition labeling, and photo of apples and peanut butter in plastic container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88727" cy="2103340"/>
                    </a:xfrm>
                    <a:prstGeom prst="rect">
                      <a:avLst/>
                    </a:prstGeom>
                    <a:noFill/>
                    <a:ln>
                      <a:noFill/>
                    </a:ln>
                  </pic:spPr>
                </pic:pic>
              </a:graphicData>
            </a:graphic>
          </wp:inline>
        </w:drawing>
      </w:r>
      <w:r>
        <w:rPr>
          <w:rFonts w:ascii="Georgia" w:hAnsi="Georgia"/>
          <w:noProof/>
          <w:color w:val="333333"/>
        </w:rPr>
        <w:drawing>
          <wp:inline distT="0" distB="0" distL="0" distR="0">
            <wp:extent cx="2105025" cy="1403350"/>
            <wp:effectExtent l="0" t="0" r="9525" b="6350"/>
            <wp:docPr id="5" name="Picture 5" descr="Labeling, Apple &amp; Peanut Butter Cup, nutrition labeling, and photo of apples and peanut butter in plastic 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beling, Apple &amp; Peanut Butter Cup, nutrition labeling, and photo of apples and peanut butter in plastic container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05591" cy="1403727"/>
                    </a:xfrm>
                    <a:prstGeom prst="rect">
                      <a:avLst/>
                    </a:prstGeom>
                    <a:noFill/>
                    <a:ln>
                      <a:noFill/>
                    </a:ln>
                  </pic:spPr>
                </pic:pic>
              </a:graphicData>
            </a:graphic>
          </wp:inline>
        </w:drawing>
      </w:r>
      <w:r>
        <w:rPr>
          <w:rFonts w:ascii="Georgia" w:hAnsi="Georgia"/>
          <w:noProof/>
          <w:color w:val="333333"/>
        </w:rPr>
        <w:drawing>
          <wp:inline distT="0" distB="0" distL="0" distR="0">
            <wp:extent cx="1914525" cy="1420779"/>
            <wp:effectExtent l="0" t="0" r="0" b="8255"/>
            <wp:docPr id="4" name="Picture 4" descr="Labeling, Celery &amp; Peanut Butter Cup, nutrition labeling, and photo of celery and peanut butter in plastic 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beling, Celery &amp; Peanut Butter Cup, nutrition labeling, and photo of celery and peanut butter in plastic container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9851" cy="1424732"/>
                    </a:xfrm>
                    <a:prstGeom prst="rect">
                      <a:avLst/>
                    </a:prstGeom>
                    <a:noFill/>
                    <a:ln>
                      <a:noFill/>
                    </a:ln>
                  </pic:spPr>
                </pic:pic>
              </a:graphicData>
            </a:graphic>
          </wp:inline>
        </w:drawing>
      </w:r>
    </w:p>
    <w:p w:rsidR="00B4418B" w:rsidRDefault="00B4418B" w:rsidP="00100925">
      <w:pPr>
        <w:shd w:val="clear" w:color="auto" w:fill="FFFFFF"/>
        <w:spacing w:before="100" w:beforeAutospacing="1"/>
        <w:rPr>
          <w:rFonts w:ascii="Georgia" w:hAnsi="Georgia"/>
          <w:color w:val="333333"/>
        </w:rPr>
      </w:pPr>
      <w:r>
        <w:rPr>
          <w:rFonts w:ascii="Georgia" w:hAnsi="Georgia"/>
          <w:noProof/>
          <w:color w:val="333333"/>
        </w:rPr>
        <w:drawing>
          <wp:inline distT="0" distB="0" distL="0" distR="0">
            <wp:extent cx="2006663" cy="1676400"/>
            <wp:effectExtent l="0" t="0" r="0" b="0"/>
            <wp:docPr id="3" name="Picture 3" descr="Labeling, Celery &amp; Peanut Butter Cup, nutrition labeling, and photo of celery and peanut butter in plastic 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beling, Celery &amp; Peanut Butter Cup, nutrition labeling, and photo of celery and peanut butter in plastic container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12247" cy="1681065"/>
                    </a:xfrm>
                    <a:prstGeom prst="rect">
                      <a:avLst/>
                    </a:prstGeom>
                    <a:noFill/>
                    <a:ln>
                      <a:noFill/>
                    </a:ln>
                  </pic:spPr>
                </pic:pic>
              </a:graphicData>
            </a:graphic>
          </wp:inline>
        </w:drawing>
      </w:r>
      <w:r>
        <w:rPr>
          <w:rFonts w:ascii="Georgia" w:hAnsi="Georgia"/>
          <w:noProof/>
          <w:color w:val="333333"/>
        </w:rPr>
        <w:drawing>
          <wp:inline distT="0" distB="0" distL="0" distR="0">
            <wp:extent cx="2057400" cy="1371600"/>
            <wp:effectExtent l="0" t="0" r="0" b="0"/>
            <wp:docPr id="2" name="Picture 2" descr="Labeling, Celery &amp; Peanut Butter Cup, nutrition labeling, and photo of celery and peanut butter in plastic 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beling, Celery &amp; Peanut Butter Cup, nutrition labeling, and photo of celery and peanut butter in plastic container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58924" cy="1372616"/>
                    </a:xfrm>
                    <a:prstGeom prst="rect">
                      <a:avLst/>
                    </a:prstGeom>
                    <a:noFill/>
                    <a:ln>
                      <a:noFill/>
                    </a:ln>
                  </pic:spPr>
                </pic:pic>
              </a:graphicData>
            </a:graphic>
          </wp:inline>
        </w:drawing>
      </w:r>
      <w:r>
        <w:rPr>
          <w:rFonts w:ascii="Georgia" w:hAnsi="Georgia"/>
          <w:noProof/>
          <w:color w:val="333333"/>
        </w:rPr>
        <w:drawing>
          <wp:inline distT="0" distB="0" distL="0" distR="0">
            <wp:extent cx="1800225" cy="2089011"/>
            <wp:effectExtent l="0" t="0" r="0" b="6985"/>
            <wp:docPr id="1" name="Picture 1" descr="Labeling, Jif To Go Creamy Peanut Bu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beling, Jif To Go Creamy Peanut Butte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6615" cy="2096426"/>
                    </a:xfrm>
                    <a:prstGeom prst="rect">
                      <a:avLst/>
                    </a:prstGeom>
                    <a:noFill/>
                    <a:ln>
                      <a:noFill/>
                    </a:ln>
                  </pic:spPr>
                </pic:pic>
              </a:graphicData>
            </a:graphic>
          </wp:inline>
        </w:drawing>
      </w:r>
    </w:p>
    <w:p w:rsidR="00C55C94" w:rsidRPr="00C55C94" w:rsidRDefault="00B4418B" w:rsidP="00B4418B">
      <w:pPr>
        <w:pStyle w:val="Heading1"/>
        <w:shd w:val="clear" w:color="auto" w:fill="FFFFFF"/>
        <w:spacing w:before="0" w:after="225"/>
        <w:jc w:val="center"/>
        <w:rPr>
          <w:rFonts w:ascii="Helvetica" w:hAnsi="Helvetica" w:cs="Helvetica"/>
          <w:color w:val="333333"/>
        </w:rPr>
      </w:pPr>
      <w:r>
        <w:rPr>
          <w:rFonts w:ascii="Helvetica" w:hAnsi="Helvetica" w:cs="Helvetica"/>
          <w:color w:val="333333"/>
        </w:rPr>
        <w:t xml:space="preserve"> </w:t>
      </w:r>
      <w:r w:rsidR="00C55C94">
        <w:rPr>
          <w:rFonts w:ascii="Helvetica" w:hAnsi="Helvetica" w:cs="Helvetica"/>
          <w:color w:val="333333"/>
        </w:rPr>
        <w:t>Mary’s Harvest Fresh Foods, Inc. Issues Voluntary Recall of Celery Peanut Butter Cup G&amp;G and Apple Peanut Butter Cup G&amp;G Because of Possible Health Risk</w:t>
      </w:r>
    </w:p>
    <w:p w:rsidR="00C55C94" w:rsidRDefault="00C55C94" w:rsidP="00C55C94">
      <w:pPr>
        <w:numPr>
          <w:ilvl w:val="0"/>
          <w:numId w:val="1"/>
        </w:numPr>
        <w:spacing w:before="100" w:beforeAutospacing="1" w:after="100" w:afterAutospacing="1"/>
        <w:rPr>
          <w:rFonts w:ascii="Arial" w:hAnsi="Arial" w:cs="Arial"/>
        </w:rPr>
      </w:pPr>
      <w:r>
        <w:rPr>
          <w:rFonts w:ascii="Arial" w:hAnsi="Arial" w:cs="Arial"/>
          <w:color w:val="FF0000"/>
          <w:sz w:val="27"/>
          <w:szCs w:val="27"/>
        </w:rPr>
        <w:t xml:space="preserve">This is for your </w:t>
      </w:r>
      <w:proofErr w:type="gramStart"/>
      <w:r>
        <w:rPr>
          <w:rFonts w:ascii="Arial" w:hAnsi="Arial" w:cs="Arial"/>
          <w:color w:val="FF0000"/>
          <w:sz w:val="27"/>
          <w:szCs w:val="27"/>
        </w:rPr>
        <w:t>information,</w:t>
      </w:r>
      <w:proofErr w:type="gramEnd"/>
      <w:r>
        <w:rPr>
          <w:rFonts w:ascii="Arial" w:hAnsi="Arial" w:cs="Arial"/>
          <w:color w:val="FF0000"/>
          <w:sz w:val="27"/>
          <w:szCs w:val="27"/>
        </w:rPr>
        <w:t xml:space="preserve"> this product may have come in through local donations or Fresh Alliance.</w:t>
      </w:r>
    </w:p>
    <w:p w:rsidR="00C55C94" w:rsidRDefault="00C55C94" w:rsidP="00C55C94">
      <w:pPr>
        <w:numPr>
          <w:ilvl w:val="0"/>
          <w:numId w:val="1"/>
        </w:numPr>
        <w:spacing w:before="100" w:beforeAutospacing="1" w:after="100" w:afterAutospacing="1"/>
        <w:rPr>
          <w:rFonts w:ascii="Arial" w:hAnsi="Arial" w:cs="Arial"/>
        </w:rPr>
      </w:pPr>
      <w:r>
        <w:rPr>
          <w:rFonts w:ascii="Arial" w:hAnsi="Arial" w:cs="Arial"/>
          <w:sz w:val="27"/>
          <w:szCs w:val="27"/>
        </w:rPr>
        <w:t>This product was manufactured in Portland, Oregon.</w:t>
      </w:r>
    </w:p>
    <w:p w:rsidR="00C55C94" w:rsidRDefault="00C55C94" w:rsidP="00C55C94">
      <w:pPr>
        <w:numPr>
          <w:ilvl w:val="0"/>
          <w:numId w:val="1"/>
        </w:numPr>
        <w:spacing w:before="100" w:beforeAutospacing="1" w:after="100" w:afterAutospacing="1"/>
        <w:rPr>
          <w:rFonts w:ascii="Arial" w:hAnsi="Arial" w:cs="Arial"/>
        </w:rPr>
      </w:pPr>
      <w:r>
        <w:rPr>
          <w:rFonts w:ascii="Arial" w:hAnsi="Arial" w:cs="Arial"/>
          <w:sz w:val="27"/>
          <w:szCs w:val="27"/>
        </w:rPr>
        <w:t>Direct link to recall: </w:t>
      </w:r>
      <w:hyperlink r:id="rId12" w:history="1">
        <w:r>
          <w:rPr>
            <w:rStyle w:val="Hyperlink"/>
            <w:rFonts w:ascii="Arial" w:hAnsi="Arial" w:cs="Arial"/>
            <w:sz w:val="27"/>
            <w:szCs w:val="27"/>
          </w:rPr>
          <w:t>https://www.fda.gov/safety/recalls-market-withdrawals-safety-</w:t>
        </w:r>
        <w:r>
          <w:rPr>
            <w:rStyle w:val="Hyperlink"/>
            <w:rFonts w:ascii="Arial" w:hAnsi="Arial" w:cs="Arial"/>
            <w:sz w:val="27"/>
            <w:szCs w:val="27"/>
          </w:rPr>
          <w:t>a</w:t>
        </w:r>
        <w:r>
          <w:rPr>
            <w:rStyle w:val="Hyperlink"/>
            <w:rFonts w:ascii="Arial" w:hAnsi="Arial" w:cs="Arial"/>
            <w:sz w:val="27"/>
            <w:szCs w:val="27"/>
          </w:rPr>
          <w:t>lerts/marys-harvest-fresh-foods-inc-issues-voluntary-recall-celery-peanut-butter-cup-gg-and-apple-peanut</w:t>
        </w:r>
      </w:hyperlink>
    </w:p>
    <w:p w:rsidR="00C55C94" w:rsidRDefault="00C55C94" w:rsidP="00C55C94">
      <w:pPr>
        <w:pStyle w:val="Heading2"/>
        <w:numPr>
          <w:ilvl w:val="0"/>
          <w:numId w:val="1"/>
        </w:numPr>
        <w:rPr>
          <w:rFonts w:ascii="Helvetica" w:eastAsiaTheme="minorHAnsi" w:hAnsi="Helvetica" w:cs="Helvetica"/>
          <w:color w:val="333333"/>
          <w:spacing w:val="8"/>
        </w:rPr>
      </w:pPr>
      <w:r>
        <w:rPr>
          <w:rFonts w:ascii="Helvetica" w:eastAsiaTheme="minorHAnsi" w:hAnsi="Helvetica" w:cs="Helvetica"/>
          <w:color w:val="333333"/>
          <w:spacing w:val="8"/>
          <w:sz w:val="27"/>
          <w:szCs w:val="27"/>
        </w:rPr>
        <w:t>Company Announcement</w:t>
      </w:r>
    </w:p>
    <w:p w:rsidR="00C55C94" w:rsidRPr="00C55C94" w:rsidRDefault="00C55C94" w:rsidP="00C55C94">
      <w:pPr>
        <w:shd w:val="clear" w:color="auto" w:fill="FFFFFF"/>
        <w:spacing w:before="100" w:beforeAutospacing="1" w:after="100" w:afterAutospacing="1"/>
        <w:rPr>
          <w:rFonts w:ascii="Georgia" w:eastAsia="Times New Roman" w:hAnsi="Georgia" w:cs="Times New Roman"/>
          <w:color w:val="333333"/>
          <w:sz w:val="24"/>
          <w:szCs w:val="24"/>
        </w:rPr>
      </w:pPr>
      <w:r w:rsidRPr="00C55C94">
        <w:rPr>
          <w:rFonts w:ascii="Georgia" w:eastAsia="Times New Roman" w:hAnsi="Georgia" w:cs="Times New Roman"/>
          <w:b/>
          <w:bCs/>
          <w:color w:val="333333"/>
          <w:sz w:val="24"/>
          <w:szCs w:val="24"/>
        </w:rPr>
        <w:lastRenderedPageBreak/>
        <w:t>5/24/2022- Mary’s Harvest Fresh Foods Inc, of Portland, Oregon</w:t>
      </w:r>
      <w:r w:rsidRPr="00C55C94">
        <w:rPr>
          <w:rFonts w:ascii="Georgia" w:eastAsia="Times New Roman" w:hAnsi="Georgia" w:cs="Times New Roman"/>
          <w:color w:val="333333"/>
          <w:sz w:val="24"/>
          <w:szCs w:val="24"/>
        </w:rPr>
        <w:t> is initiating a voluntary recall of perishable Celery Peanut Butter Cup G&amp;G and Apple Peanut Butter</w:t>
      </w:r>
      <w:r w:rsidR="00B4418B">
        <w:rPr>
          <w:rFonts w:ascii="Georgia" w:eastAsia="Times New Roman" w:hAnsi="Georgia" w:cs="Times New Roman"/>
          <w:color w:val="333333"/>
          <w:sz w:val="24"/>
          <w:szCs w:val="24"/>
        </w:rPr>
        <w:t xml:space="preserve"> </w:t>
      </w:r>
      <w:r w:rsidRPr="00C55C94">
        <w:rPr>
          <w:rFonts w:ascii="Georgia" w:eastAsia="Times New Roman" w:hAnsi="Georgia" w:cs="Times New Roman"/>
          <w:color w:val="333333"/>
          <w:sz w:val="24"/>
          <w:szCs w:val="24"/>
        </w:rPr>
        <w:t xml:space="preserve">Cup G&amp;G containing the Jif Creamy Peanut Butter </w:t>
      </w:r>
      <w:proofErr w:type="gramStart"/>
      <w:r w:rsidRPr="00C55C94">
        <w:rPr>
          <w:rFonts w:ascii="Georgia" w:eastAsia="Times New Roman" w:hAnsi="Georgia" w:cs="Times New Roman"/>
          <w:color w:val="333333"/>
          <w:sz w:val="24"/>
          <w:szCs w:val="24"/>
        </w:rPr>
        <w:t>To</w:t>
      </w:r>
      <w:proofErr w:type="gramEnd"/>
      <w:r w:rsidRPr="00C55C94">
        <w:rPr>
          <w:rFonts w:ascii="Georgia" w:eastAsia="Times New Roman" w:hAnsi="Georgia" w:cs="Times New Roman"/>
          <w:color w:val="333333"/>
          <w:sz w:val="24"/>
          <w:szCs w:val="24"/>
        </w:rPr>
        <w:t xml:space="preserve"> Go 1.5oz. cups due to a potential </w:t>
      </w:r>
      <w:r w:rsidRPr="00C55C94">
        <w:rPr>
          <w:rFonts w:ascii="Georgia" w:eastAsia="Times New Roman" w:hAnsi="Georgia" w:cs="Times New Roman"/>
          <w:i/>
          <w:iCs/>
          <w:color w:val="333333"/>
          <w:sz w:val="24"/>
          <w:szCs w:val="24"/>
        </w:rPr>
        <w:t>Salmonella</w:t>
      </w:r>
      <w:r w:rsidRPr="00C55C94">
        <w:rPr>
          <w:rFonts w:ascii="Georgia" w:eastAsia="Times New Roman" w:hAnsi="Georgia" w:cs="Times New Roman"/>
          <w:color w:val="333333"/>
          <w:sz w:val="24"/>
          <w:szCs w:val="24"/>
        </w:rPr>
        <w:t> contamination.</w:t>
      </w:r>
    </w:p>
    <w:p w:rsidR="00C55C94" w:rsidRPr="00C55C94" w:rsidRDefault="00C55C94" w:rsidP="00C55C94">
      <w:pPr>
        <w:shd w:val="clear" w:color="auto" w:fill="FFFFFF"/>
        <w:spacing w:before="100" w:beforeAutospacing="1" w:after="100" w:afterAutospacing="1"/>
        <w:rPr>
          <w:rFonts w:ascii="Georgia" w:eastAsia="Times New Roman" w:hAnsi="Georgia" w:cs="Times New Roman"/>
          <w:color w:val="333333"/>
          <w:sz w:val="24"/>
          <w:szCs w:val="24"/>
        </w:rPr>
      </w:pPr>
      <w:r w:rsidRPr="00C55C94">
        <w:rPr>
          <w:rFonts w:ascii="Georgia" w:eastAsia="Times New Roman" w:hAnsi="Georgia" w:cs="Times New Roman"/>
          <w:i/>
          <w:iCs/>
          <w:color w:val="333333"/>
          <w:sz w:val="24"/>
          <w:szCs w:val="24"/>
        </w:rPr>
        <w:t>Salmonella</w:t>
      </w:r>
      <w:r w:rsidRPr="00C55C94">
        <w:rPr>
          <w:rFonts w:ascii="Georgia" w:eastAsia="Times New Roman" w:hAnsi="Georgia" w:cs="Times New Roman"/>
          <w:color w:val="333333"/>
          <w:sz w:val="24"/>
          <w:szCs w:val="24"/>
        </w:rPr>
        <w:t> is an organism which can cause serious and sometimes fatal infections in young children, frail or elderly people, and others with weakened immune systems. Healthy people infected with </w:t>
      </w:r>
      <w:r w:rsidRPr="00C55C94">
        <w:rPr>
          <w:rFonts w:ascii="Georgia" w:eastAsia="Times New Roman" w:hAnsi="Georgia" w:cs="Times New Roman"/>
          <w:i/>
          <w:iCs/>
          <w:color w:val="333333"/>
          <w:sz w:val="24"/>
          <w:szCs w:val="24"/>
        </w:rPr>
        <w:t>Salmonella</w:t>
      </w:r>
      <w:r w:rsidRPr="00C55C94">
        <w:rPr>
          <w:rFonts w:ascii="Georgia" w:eastAsia="Times New Roman" w:hAnsi="Georgia" w:cs="Times New Roman"/>
          <w:color w:val="333333"/>
          <w:sz w:val="24"/>
          <w:szCs w:val="24"/>
        </w:rPr>
        <w:t> often experience fever, diarrhea (which may be bloody), nausea, vomiting and abdominal pain. In rare circumstances, infection with </w:t>
      </w:r>
      <w:r w:rsidRPr="00C55C94">
        <w:rPr>
          <w:rFonts w:ascii="Georgia" w:eastAsia="Times New Roman" w:hAnsi="Georgia" w:cs="Times New Roman"/>
          <w:i/>
          <w:iCs/>
          <w:color w:val="333333"/>
          <w:sz w:val="24"/>
          <w:szCs w:val="24"/>
        </w:rPr>
        <w:t>Salmonella</w:t>
      </w:r>
      <w:r w:rsidRPr="00C55C94">
        <w:rPr>
          <w:rFonts w:ascii="Georgia" w:eastAsia="Times New Roman" w:hAnsi="Georgia" w:cs="Times New Roman"/>
          <w:color w:val="333333"/>
          <w:sz w:val="24"/>
          <w:szCs w:val="24"/>
        </w:rPr>
        <w:t> can result in the organism getting into the bloodstream and producing more severe illnesses such as arterial infections (i.e., infected aneurysms), endocarditis and arthritis.</w:t>
      </w:r>
    </w:p>
    <w:p w:rsidR="00C55C94" w:rsidRPr="00C55C94" w:rsidRDefault="00C55C94" w:rsidP="00C55C94">
      <w:pPr>
        <w:shd w:val="clear" w:color="auto" w:fill="FFFFFF"/>
        <w:spacing w:before="100" w:beforeAutospacing="1" w:after="100" w:afterAutospacing="1"/>
        <w:rPr>
          <w:rFonts w:ascii="Georgia" w:eastAsia="Times New Roman" w:hAnsi="Georgia" w:cs="Times New Roman"/>
          <w:color w:val="333333"/>
          <w:sz w:val="24"/>
          <w:szCs w:val="24"/>
        </w:rPr>
      </w:pPr>
      <w:r w:rsidRPr="00C55C94">
        <w:rPr>
          <w:rFonts w:ascii="Georgia" w:eastAsia="Times New Roman" w:hAnsi="Georgia" w:cs="Times New Roman"/>
          <w:color w:val="333333"/>
          <w:sz w:val="24"/>
          <w:szCs w:val="24"/>
        </w:rPr>
        <w:t xml:space="preserve">The recalled products have 9-days shelf life and were distributed in Oregon and Washington to retailers and supermarkets from 02/19/2022 through 05/23/2022. A list of recalled products and affected Use </w:t>
      </w:r>
      <w:proofErr w:type="gramStart"/>
      <w:r w:rsidRPr="00C55C94">
        <w:rPr>
          <w:rFonts w:ascii="Georgia" w:eastAsia="Times New Roman" w:hAnsi="Georgia" w:cs="Times New Roman"/>
          <w:color w:val="333333"/>
          <w:sz w:val="24"/>
          <w:szCs w:val="24"/>
        </w:rPr>
        <w:t>By</w:t>
      </w:r>
      <w:proofErr w:type="gramEnd"/>
      <w:r w:rsidRPr="00C55C94">
        <w:rPr>
          <w:rFonts w:ascii="Georgia" w:eastAsia="Times New Roman" w:hAnsi="Georgia" w:cs="Times New Roman"/>
          <w:color w:val="333333"/>
          <w:sz w:val="24"/>
          <w:szCs w:val="24"/>
        </w:rPr>
        <w:t xml:space="preserve"> Dates range is listed in the table below.</w:t>
      </w:r>
    </w:p>
    <w:tbl>
      <w:tblPr>
        <w:tblW w:w="10227"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1438"/>
        <w:gridCol w:w="2504"/>
        <w:gridCol w:w="1037"/>
        <w:gridCol w:w="1494"/>
        <w:gridCol w:w="2148"/>
        <w:gridCol w:w="1606"/>
      </w:tblGrid>
      <w:tr w:rsidR="00C55C94" w:rsidRPr="00C55C94" w:rsidTr="00C55C94">
        <w:trPr>
          <w:trHeight w:val="558"/>
          <w:tblHeader/>
        </w:trPr>
        <w:tc>
          <w:tcPr>
            <w:tcW w:w="0" w:type="auto"/>
            <w:tcBorders>
              <w:top w:val="nil"/>
              <w:left w:val="single" w:sz="6" w:space="0" w:color="DDDDDD"/>
              <w:bottom w:val="single" w:sz="12" w:space="0" w:color="DDDDDD"/>
              <w:right w:val="single" w:sz="6" w:space="0" w:color="DDDDDD"/>
            </w:tcBorders>
            <w:shd w:val="clear" w:color="auto" w:fill="auto"/>
            <w:tcMar>
              <w:top w:w="75" w:type="dxa"/>
              <w:left w:w="75" w:type="dxa"/>
              <w:bottom w:w="75" w:type="dxa"/>
              <w:right w:w="75" w:type="dxa"/>
            </w:tcMar>
            <w:vAlign w:val="bottom"/>
            <w:hideMark/>
          </w:tcPr>
          <w:p w:rsidR="00C55C94" w:rsidRPr="00C55C94" w:rsidRDefault="00C55C94" w:rsidP="00C55C94">
            <w:pPr>
              <w:spacing w:after="100" w:afterAutospacing="1"/>
              <w:jc w:val="center"/>
              <w:rPr>
                <w:rFonts w:ascii="Helvetica" w:eastAsia="Times New Roman" w:hAnsi="Helvetica" w:cs="Helvetica"/>
                <w:b/>
                <w:bCs/>
                <w:sz w:val="24"/>
                <w:szCs w:val="24"/>
              </w:rPr>
            </w:pPr>
            <w:r w:rsidRPr="00C55C94">
              <w:rPr>
                <w:rFonts w:ascii="Helvetica" w:eastAsia="Times New Roman" w:hAnsi="Helvetica" w:cs="Helvetica"/>
                <w:b/>
                <w:bCs/>
                <w:sz w:val="24"/>
                <w:szCs w:val="24"/>
              </w:rPr>
              <w:t>Brand</w:t>
            </w:r>
          </w:p>
        </w:tc>
        <w:tc>
          <w:tcPr>
            <w:tcW w:w="0" w:type="auto"/>
            <w:tcBorders>
              <w:top w:val="nil"/>
              <w:left w:val="single" w:sz="6" w:space="0" w:color="DDDDDD"/>
              <w:bottom w:val="single" w:sz="12" w:space="0" w:color="DDDDDD"/>
              <w:right w:val="single" w:sz="6" w:space="0" w:color="DDDDDD"/>
            </w:tcBorders>
            <w:shd w:val="clear" w:color="auto" w:fill="auto"/>
            <w:tcMar>
              <w:top w:w="75" w:type="dxa"/>
              <w:left w:w="75" w:type="dxa"/>
              <w:bottom w:w="75" w:type="dxa"/>
              <w:right w:w="75" w:type="dxa"/>
            </w:tcMar>
            <w:vAlign w:val="bottom"/>
            <w:hideMark/>
          </w:tcPr>
          <w:p w:rsidR="00C55C94" w:rsidRPr="00C55C94" w:rsidRDefault="00C55C94" w:rsidP="00C55C94">
            <w:pPr>
              <w:spacing w:after="100" w:afterAutospacing="1"/>
              <w:jc w:val="center"/>
              <w:rPr>
                <w:rFonts w:ascii="Helvetica" w:eastAsia="Times New Roman" w:hAnsi="Helvetica" w:cs="Helvetica"/>
                <w:b/>
                <w:bCs/>
                <w:sz w:val="24"/>
                <w:szCs w:val="24"/>
              </w:rPr>
            </w:pPr>
            <w:r w:rsidRPr="00C55C94">
              <w:rPr>
                <w:rFonts w:ascii="Helvetica" w:eastAsia="Times New Roman" w:hAnsi="Helvetica" w:cs="Helvetica"/>
                <w:b/>
                <w:bCs/>
                <w:sz w:val="24"/>
                <w:szCs w:val="24"/>
              </w:rPr>
              <w:t>Product</w:t>
            </w:r>
          </w:p>
        </w:tc>
        <w:tc>
          <w:tcPr>
            <w:tcW w:w="0" w:type="auto"/>
            <w:tcBorders>
              <w:top w:val="nil"/>
              <w:left w:val="single" w:sz="6" w:space="0" w:color="DDDDDD"/>
              <w:bottom w:val="single" w:sz="12" w:space="0" w:color="DDDDDD"/>
              <w:right w:val="single" w:sz="6" w:space="0" w:color="DDDDDD"/>
            </w:tcBorders>
            <w:shd w:val="clear" w:color="auto" w:fill="auto"/>
            <w:tcMar>
              <w:top w:w="75" w:type="dxa"/>
              <w:left w:w="75" w:type="dxa"/>
              <w:bottom w:w="75" w:type="dxa"/>
              <w:right w:w="75" w:type="dxa"/>
            </w:tcMar>
            <w:vAlign w:val="bottom"/>
            <w:hideMark/>
          </w:tcPr>
          <w:p w:rsidR="00C55C94" w:rsidRPr="00C55C94" w:rsidRDefault="00C55C94" w:rsidP="00C55C94">
            <w:pPr>
              <w:spacing w:after="100" w:afterAutospacing="1"/>
              <w:jc w:val="center"/>
              <w:rPr>
                <w:rFonts w:ascii="Helvetica" w:eastAsia="Times New Roman" w:hAnsi="Helvetica" w:cs="Helvetica"/>
                <w:b/>
                <w:bCs/>
                <w:sz w:val="24"/>
                <w:szCs w:val="24"/>
              </w:rPr>
            </w:pPr>
            <w:r w:rsidRPr="00C55C94">
              <w:rPr>
                <w:rFonts w:ascii="Helvetica" w:eastAsia="Times New Roman" w:hAnsi="Helvetica" w:cs="Helvetica"/>
                <w:b/>
                <w:bCs/>
                <w:sz w:val="24"/>
                <w:szCs w:val="24"/>
              </w:rPr>
              <w:t>Pack Size</w:t>
            </w:r>
          </w:p>
        </w:tc>
        <w:tc>
          <w:tcPr>
            <w:tcW w:w="0" w:type="auto"/>
            <w:tcBorders>
              <w:top w:val="nil"/>
              <w:left w:val="single" w:sz="6" w:space="0" w:color="DDDDDD"/>
              <w:bottom w:val="single" w:sz="12" w:space="0" w:color="DDDDDD"/>
              <w:right w:val="single" w:sz="6" w:space="0" w:color="DDDDDD"/>
            </w:tcBorders>
            <w:shd w:val="clear" w:color="auto" w:fill="auto"/>
            <w:tcMar>
              <w:top w:w="75" w:type="dxa"/>
              <w:left w:w="75" w:type="dxa"/>
              <w:bottom w:w="75" w:type="dxa"/>
              <w:right w:w="75" w:type="dxa"/>
            </w:tcMar>
            <w:vAlign w:val="bottom"/>
            <w:hideMark/>
          </w:tcPr>
          <w:p w:rsidR="00C55C94" w:rsidRPr="00C55C94" w:rsidRDefault="00C55C94" w:rsidP="00C55C94">
            <w:pPr>
              <w:spacing w:after="100" w:afterAutospacing="1"/>
              <w:jc w:val="center"/>
              <w:rPr>
                <w:rFonts w:ascii="Helvetica" w:eastAsia="Times New Roman" w:hAnsi="Helvetica" w:cs="Helvetica"/>
                <w:b/>
                <w:bCs/>
                <w:sz w:val="24"/>
                <w:szCs w:val="24"/>
              </w:rPr>
            </w:pPr>
            <w:r w:rsidRPr="00C55C94">
              <w:rPr>
                <w:rFonts w:ascii="Helvetica" w:eastAsia="Times New Roman" w:hAnsi="Helvetica" w:cs="Helvetica"/>
                <w:b/>
                <w:bCs/>
                <w:sz w:val="24"/>
                <w:szCs w:val="24"/>
              </w:rPr>
              <w:t>UPC</w:t>
            </w:r>
          </w:p>
        </w:tc>
        <w:tc>
          <w:tcPr>
            <w:tcW w:w="0" w:type="auto"/>
            <w:tcBorders>
              <w:top w:val="nil"/>
              <w:left w:val="single" w:sz="6" w:space="0" w:color="DDDDDD"/>
              <w:bottom w:val="single" w:sz="12" w:space="0" w:color="DDDDDD"/>
              <w:right w:val="single" w:sz="6" w:space="0" w:color="DDDDDD"/>
            </w:tcBorders>
            <w:shd w:val="clear" w:color="auto" w:fill="auto"/>
            <w:tcMar>
              <w:top w:w="75" w:type="dxa"/>
              <w:left w:w="75" w:type="dxa"/>
              <w:bottom w:w="75" w:type="dxa"/>
              <w:right w:w="75" w:type="dxa"/>
            </w:tcMar>
            <w:vAlign w:val="bottom"/>
            <w:hideMark/>
          </w:tcPr>
          <w:p w:rsidR="00C55C94" w:rsidRPr="00C55C94" w:rsidRDefault="00C55C94" w:rsidP="00C55C94">
            <w:pPr>
              <w:spacing w:after="100" w:afterAutospacing="1"/>
              <w:jc w:val="center"/>
              <w:rPr>
                <w:rFonts w:ascii="Helvetica" w:eastAsia="Times New Roman" w:hAnsi="Helvetica" w:cs="Helvetica"/>
                <w:b/>
                <w:bCs/>
                <w:sz w:val="24"/>
                <w:szCs w:val="24"/>
              </w:rPr>
            </w:pPr>
            <w:r w:rsidRPr="00C55C94">
              <w:rPr>
                <w:rFonts w:ascii="Helvetica" w:eastAsia="Times New Roman" w:hAnsi="Helvetica" w:cs="Helvetica"/>
                <w:b/>
                <w:bCs/>
                <w:sz w:val="24"/>
                <w:szCs w:val="24"/>
              </w:rPr>
              <w:t xml:space="preserve">Use </w:t>
            </w:r>
            <w:proofErr w:type="gramStart"/>
            <w:r w:rsidRPr="00C55C94">
              <w:rPr>
                <w:rFonts w:ascii="Helvetica" w:eastAsia="Times New Roman" w:hAnsi="Helvetica" w:cs="Helvetica"/>
                <w:b/>
                <w:bCs/>
                <w:sz w:val="24"/>
                <w:szCs w:val="24"/>
              </w:rPr>
              <w:t>By</w:t>
            </w:r>
            <w:proofErr w:type="gramEnd"/>
            <w:r w:rsidRPr="00C55C94">
              <w:rPr>
                <w:rFonts w:ascii="Helvetica" w:eastAsia="Times New Roman" w:hAnsi="Helvetica" w:cs="Helvetica"/>
                <w:b/>
                <w:bCs/>
                <w:sz w:val="24"/>
                <w:szCs w:val="24"/>
              </w:rPr>
              <w:t xml:space="preserve"> Dates Range</w:t>
            </w:r>
          </w:p>
        </w:tc>
        <w:tc>
          <w:tcPr>
            <w:tcW w:w="0" w:type="auto"/>
            <w:tcBorders>
              <w:top w:val="nil"/>
              <w:left w:val="single" w:sz="6" w:space="0" w:color="DDDDDD"/>
              <w:bottom w:val="single" w:sz="12" w:space="0" w:color="DDDDDD"/>
              <w:right w:val="single" w:sz="6" w:space="0" w:color="DDDDDD"/>
            </w:tcBorders>
            <w:shd w:val="clear" w:color="auto" w:fill="auto"/>
            <w:tcMar>
              <w:top w:w="75" w:type="dxa"/>
              <w:left w:w="75" w:type="dxa"/>
              <w:bottom w:w="75" w:type="dxa"/>
              <w:right w:w="75" w:type="dxa"/>
            </w:tcMar>
            <w:vAlign w:val="bottom"/>
            <w:hideMark/>
          </w:tcPr>
          <w:p w:rsidR="00C55C94" w:rsidRPr="00C55C94" w:rsidRDefault="00C55C94" w:rsidP="00C55C94">
            <w:pPr>
              <w:spacing w:after="100" w:afterAutospacing="1"/>
              <w:jc w:val="center"/>
              <w:rPr>
                <w:rFonts w:ascii="Helvetica" w:eastAsia="Times New Roman" w:hAnsi="Helvetica" w:cs="Helvetica"/>
                <w:b/>
                <w:bCs/>
                <w:sz w:val="24"/>
                <w:szCs w:val="24"/>
              </w:rPr>
            </w:pPr>
            <w:r w:rsidRPr="00C55C94">
              <w:rPr>
                <w:rFonts w:ascii="Helvetica" w:eastAsia="Times New Roman" w:hAnsi="Helvetica" w:cs="Helvetica"/>
                <w:b/>
                <w:bCs/>
                <w:sz w:val="24"/>
                <w:szCs w:val="24"/>
              </w:rPr>
              <w:t>Included States</w:t>
            </w:r>
          </w:p>
        </w:tc>
      </w:tr>
      <w:tr w:rsidR="00C55C94" w:rsidRPr="00C55C94" w:rsidTr="00C55C94">
        <w:trPr>
          <w:trHeight w:val="558"/>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Mary’s Harvest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Celery Peanut Butter Cup G&amp;G</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6/7.5 oz.</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8 87241 79672 1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05/15/2022-05/31/2022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OR, WA</w:t>
            </w:r>
          </w:p>
        </w:tc>
      </w:tr>
      <w:tr w:rsidR="00C55C94" w:rsidRPr="00C55C94" w:rsidTr="00C55C94">
        <w:trPr>
          <w:trHeight w:val="543"/>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Mary’s Harvest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Apple Peanut Butter Cup G&amp;G</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6/6.5 oz.</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8 87241 79671 4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05/15/2022-05/30/2022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75" w:type="dxa"/>
              <w:left w:w="75" w:type="dxa"/>
              <w:bottom w:w="75" w:type="dxa"/>
              <w:right w:w="75" w:type="dxa"/>
            </w:tcMar>
            <w:hideMark/>
          </w:tcPr>
          <w:p w:rsidR="00C55C94" w:rsidRPr="00C55C94" w:rsidRDefault="00C55C94" w:rsidP="00C55C94">
            <w:pPr>
              <w:jc w:val="center"/>
              <w:rPr>
                <w:rFonts w:ascii="Helvetica" w:eastAsia="Times New Roman" w:hAnsi="Helvetica" w:cs="Helvetica"/>
                <w:sz w:val="24"/>
                <w:szCs w:val="24"/>
              </w:rPr>
            </w:pPr>
            <w:r w:rsidRPr="00C55C94">
              <w:rPr>
                <w:rFonts w:ascii="Helvetica" w:eastAsia="Times New Roman" w:hAnsi="Helvetica" w:cs="Helvetica"/>
                <w:sz w:val="24"/>
                <w:szCs w:val="24"/>
              </w:rPr>
              <w:t>OR, WA</w:t>
            </w:r>
          </w:p>
        </w:tc>
      </w:tr>
    </w:tbl>
    <w:p w:rsidR="00C55C94" w:rsidRPr="00C55C94" w:rsidRDefault="00C55C94" w:rsidP="00C55C94">
      <w:pPr>
        <w:shd w:val="clear" w:color="auto" w:fill="FFFFFF"/>
        <w:spacing w:before="100" w:beforeAutospacing="1" w:after="100" w:afterAutospacing="1"/>
        <w:rPr>
          <w:rFonts w:ascii="Georgia" w:eastAsia="Times New Roman" w:hAnsi="Georgia" w:cs="Times New Roman"/>
          <w:color w:val="333333"/>
          <w:sz w:val="24"/>
          <w:szCs w:val="24"/>
        </w:rPr>
      </w:pPr>
      <w:r w:rsidRPr="00C55C94">
        <w:rPr>
          <w:rFonts w:ascii="Georgia" w:eastAsia="Times New Roman" w:hAnsi="Georgia" w:cs="Times New Roman"/>
          <w:color w:val="333333"/>
          <w:sz w:val="24"/>
          <w:szCs w:val="24"/>
        </w:rPr>
        <w:t xml:space="preserve">Mary’s Harvest Fresh Foods, Inc. initiated this recall because it contains the Jif Creamy Peanut Butter </w:t>
      </w:r>
      <w:proofErr w:type="gramStart"/>
      <w:r w:rsidRPr="00C55C94">
        <w:rPr>
          <w:rFonts w:ascii="Georgia" w:eastAsia="Times New Roman" w:hAnsi="Georgia" w:cs="Times New Roman"/>
          <w:color w:val="333333"/>
          <w:sz w:val="24"/>
          <w:szCs w:val="24"/>
        </w:rPr>
        <w:t>To</w:t>
      </w:r>
      <w:proofErr w:type="gramEnd"/>
      <w:r w:rsidRPr="00C55C94">
        <w:rPr>
          <w:rFonts w:ascii="Georgia" w:eastAsia="Times New Roman" w:hAnsi="Georgia" w:cs="Times New Roman"/>
          <w:color w:val="333333"/>
          <w:sz w:val="24"/>
          <w:szCs w:val="24"/>
        </w:rPr>
        <w:t xml:space="preserve"> Go 1.5 oz. cup that is recalled by JM Smucker Co.</w:t>
      </w:r>
    </w:p>
    <w:p w:rsidR="00C55C94" w:rsidRPr="00C55C94" w:rsidRDefault="00C55C94" w:rsidP="00C55C94">
      <w:pPr>
        <w:shd w:val="clear" w:color="auto" w:fill="FFFFFF"/>
        <w:spacing w:before="100" w:beforeAutospacing="1" w:after="100" w:afterAutospacing="1"/>
        <w:rPr>
          <w:rFonts w:ascii="Georgia" w:eastAsia="Times New Roman" w:hAnsi="Georgia" w:cs="Times New Roman"/>
          <w:color w:val="333333"/>
          <w:sz w:val="24"/>
          <w:szCs w:val="24"/>
        </w:rPr>
      </w:pPr>
      <w:r w:rsidRPr="00C55C94">
        <w:rPr>
          <w:rFonts w:ascii="Georgia" w:eastAsia="Times New Roman" w:hAnsi="Georgia" w:cs="Times New Roman"/>
          <w:color w:val="333333"/>
          <w:sz w:val="24"/>
          <w:szCs w:val="24"/>
        </w:rPr>
        <w:t>In addition, if you may have further distributed this product, please identify your customers and notify them at once of this product recall and inform them to not consume the products and destroy or discard it. </w:t>
      </w:r>
    </w:p>
    <w:p w:rsidR="00C55C94" w:rsidRPr="00C55C94" w:rsidRDefault="00C55C94" w:rsidP="00C55C94">
      <w:pPr>
        <w:shd w:val="clear" w:color="auto" w:fill="FFFFFF"/>
        <w:spacing w:before="100" w:beforeAutospacing="1" w:after="100" w:afterAutospacing="1"/>
        <w:rPr>
          <w:rFonts w:ascii="Georgia" w:eastAsia="Times New Roman" w:hAnsi="Georgia" w:cs="Times New Roman"/>
          <w:color w:val="333333"/>
          <w:sz w:val="24"/>
          <w:szCs w:val="24"/>
        </w:rPr>
      </w:pPr>
      <w:r w:rsidRPr="00C55C94">
        <w:rPr>
          <w:rFonts w:ascii="Georgia" w:eastAsia="Times New Roman" w:hAnsi="Georgia" w:cs="Times New Roman"/>
          <w:color w:val="333333"/>
          <w:sz w:val="24"/>
          <w:szCs w:val="24"/>
        </w:rPr>
        <w:t>This recall is being made with the knowledge of the Oregon Department of Agriculture and the Food and Drug Administration.  </w:t>
      </w:r>
    </w:p>
    <w:p w:rsidR="00C55C94" w:rsidRPr="00C55C94" w:rsidRDefault="00C55C94" w:rsidP="00C55C94">
      <w:pPr>
        <w:shd w:val="clear" w:color="auto" w:fill="FFFFFF"/>
        <w:spacing w:before="100" w:beforeAutospacing="1" w:after="100" w:afterAutospacing="1"/>
        <w:rPr>
          <w:rFonts w:ascii="Georgia" w:eastAsia="Times New Roman" w:hAnsi="Georgia" w:cs="Times New Roman"/>
          <w:color w:val="333333"/>
          <w:sz w:val="24"/>
          <w:szCs w:val="24"/>
        </w:rPr>
      </w:pPr>
      <w:r w:rsidRPr="00C55C94">
        <w:rPr>
          <w:rFonts w:ascii="Georgia" w:eastAsia="Times New Roman" w:hAnsi="Georgia" w:cs="Times New Roman"/>
          <w:color w:val="333333"/>
          <w:sz w:val="24"/>
          <w:szCs w:val="24"/>
        </w:rPr>
        <w:t xml:space="preserve">Anyone who has the recalled Mary’s Harvest products in their possession should not consume and should discard of the affected G&amp;G cup including the Jif Creamy Peanut Butter </w:t>
      </w:r>
      <w:proofErr w:type="gramStart"/>
      <w:r w:rsidRPr="00C55C94">
        <w:rPr>
          <w:rFonts w:ascii="Georgia" w:eastAsia="Times New Roman" w:hAnsi="Georgia" w:cs="Times New Roman"/>
          <w:color w:val="333333"/>
          <w:sz w:val="24"/>
          <w:szCs w:val="24"/>
        </w:rPr>
        <w:t>To</w:t>
      </w:r>
      <w:proofErr w:type="gramEnd"/>
      <w:r w:rsidRPr="00C55C94">
        <w:rPr>
          <w:rFonts w:ascii="Georgia" w:eastAsia="Times New Roman" w:hAnsi="Georgia" w:cs="Times New Roman"/>
          <w:color w:val="333333"/>
          <w:sz w:val="24"/>
          <w:szCs w:val="24"/>
        </w:rPr>
        <w:t xml:space="preserve"> Go 1.5 oz. cup. Peanut Butter has a longer shelf life than celery or apple, consumer who saved the Jif Creamy Peanut Butter </w:t>
      </w:r>
      <w:proofErr w:type="gramStart"/>
      <w:r w:rsidRPr="00C55C94">
        <w:rPr>
          <w:rFonts w:ascii="Georgia" w:eastAsia="Times New Roman" w:hAnsi="Georgia" w:cs="Times New Roman"/>
          <w:color w:val="333333"/>
          <w:sz w:val="24"/>
          <w:szCs w:val="24"/>
        </w:rPr>
        <w:t>To</w:t>
      </w:r>
      <w:proofErr w:type="gramEnd"/>
      <w:r w:rsidRPr="00C55C94">
        <w:rPr>
          <w:rFonts w:ascii="Georgia" w:eastAsia="Times New Roman" w:hAnsi="Georgia" w:cs="Times New Roman"/>
          <w:color w:val="333333"/>
          <w:sz w:val="24"/>
          <w:szCs w:val="24"/>
        </w:rPr>
        <w:t xml:space="preserve"> Go 1.5 oz. cups from G&amp;G products should not consume it.</w:t>
      </w:r>
    </w:p>
    <w:p w:rsidR="00C55C94" w:rsidRPr="00C55C94" w:rsidRDefault="00C55C94" w:rsidP="00C55C94">
      <w:pPr>
        <w:shd w:val="clear" w:color="auto" w:fill="FFFFFF"/>
        <w:spacing w:before="100" w:beforeAutospacing="1" w:after="100" w:afterAutospacing="1"/>
        <w:rPr>
          <w:rFonts w:ascii="Georgia" w:eastAsia="Times New Roman" w:hAnsi="Georgia" w:cs="Times New Roman"/>
          <w:color w:val="333333"/>
          <w:sz w:val="24"/>
          <w:szCs w:val="24"/>
        </w:rPr>
      </w:pPr>
      <w:r w:rsidRPr="00C55C94">
        <w:rPr>
          <w:rFonts w:ascii="Georgia" w:eastAsia="Times New Roman" w:hAnsi="Georgia" w:cs="Times New Roman"/>
          <w:color w:val="333333"/>
          <w:sz w:val="24"/>
          <w:szCs w:val="24"/>
        </w:rPr>
        <w:t>Consumers with questions may contact the company at 503-808-9444, Monday-Friday, 8am -4:30pm PST.</w:t>
      </w:r>
    </w:p>
    <w:p w:rsidR="00CE3D0F" w:rsidRDefault="00CE3D0F"/>
    <w:sectPr w:rsidR="00CE3D0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400271"/>
    <w:multiLevelType w:val="multilevel"/>
    <w:tmpl w:val="98848A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75BA3ECA"/>
    <w:multiLevelType w:val="multilevel"/>
    <w:tmpl w:val="09AC5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lvlOverride w:ilvl="0"/>
    <w:lvlOverride w:ilvl="1"/>
    <w:lvlOverride w:ilvl="2"/>
    <w:lvlOverride w:ilvl="3"/>
    <w:lvlOverride w:ilvl="4"/>
    <w:lvlOverride w:ilvl="5"/>
    <w:lvlOverride w:ilvl="6"/>
    <w:lvlOverride w:ilvl="7"/>
    <w:lvlOverride w:ilvl="8"/>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5C94"/>
    <w:rsid w:val="00100925"/>
    <w:rsid w:val="008E29CD"/>
    <w:rsid w:val="00B4418B"/>
    <w:rsid w:val="00C554DB"/>
    <w:rsid w:val="00C55C94"/>
    <w:rsid w:val="00CE3D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D02605"/>
  <w15:chartTrackingRefBased/>
  <w15:docId w15:val="{D38036A9-D48C-43F6-BBAC-EC2840859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55C94"/>
    <w:pPr>
      <w:spacing w:after="0" w:line="240" w:lineRule="auto"/>
    </w:pPr>
    <w:rPr>
      <w:rFonts w:ascii="Calibri" w:hAnsi="Calibri" w:cs="Calibri"/>
    </w:rPr>
  </w:style>
  <w:style w:type="paragraph" w:styleId="Heading1">
    <w:name w:val="heading 1"/>
    <w:basedOn w:val="Normal"/>
    <w:next w:val="Normal"/>
    <w:link w:val="Heading1Char"/>
    <w:uiPriority w:val="9"/>
    <w:qFormat/>
    <w:rsid w:val="00C55C9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unhideWhenUsed/>
    <w:qFormat/>
    <w:rsid w:val="00C55C94"/>
    <w:pPr>
      <w:spacing w:before="100" w:beforeAutospacing="1" w:after="100" w:afterAutospacing="1"/>
      <w:outlineLvl w:val="1"/>
    </w:pPr>
    <w:rPr>
      <w:rFonts w:eastAsia="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C55C94"/>
    <w:rPr>
      <w:rFonts w:ascii="Calibri" w:eastAsia="Times New Roman" w:hAnsi="Calibri" w:cs="Calibri"/>
      <w:b/>
      <w:bCs/>
      <w:sz w:val="36"/>
      <w:szCs w:val="36"/>
    </w:rPr>
  </w:style>
  <w:style w:type="character" w:styleId="Hyperlink">
    <w:name w:val="Hyperlink"/>
    <w:basedOn w:val="DefaultParagraphFont"/>
    <w:uiPriority w:val="99"/>
    <w:semiHidden/>
    <w:unhideWhenUsed/>
    <w:rsid w:val="00C55C94"/>
    <w:rPr>
      <w:color w:val="0000FF"/>
      <w:u w:val="single"/>
    </w:rPr>
  </w:style>
  <w:style w:type="paragraph" w:styleId="NormalWeb">
    <w:name w:val="Normal (Web)"/>
    <w:basedOn w:val="Normal"/>
    <w:uiPriority w:val="99"/>
    <w:semiHidden/>
    <w:unhideWhenUsed/>
    <w:rsid w:val="00C55C94"/>
    <w:pPr>
      <w:spacing w:before="100" w:beforeAutospacing="1" w:after="100" w:afterAutospacing="1"/>
    </w:pPr>
  </w:style>
  <w:style w:type="character" w:styleId="Strong">
    <w:name w:val="Strong"/>
    <w:basedOn w:val="DefaultParagraphFont"/>
    <w:uiPriority w:val="22"/>
    <w:qFormat/>
    <w:rsid w:val="00C55C94"/>
    <w:rPr>
      <w:b/>
      <w:bCs/>
    </w:rPr>
  </w:style>
  <w:style w:type="character" w:styleId="Emphasis">
    <w:name w:val="Emphasis"/>
    <w:basedOn w:val="DefaultParagraphFont"/>
    <w:uiPriority w:val="20"/>
    <w:qFormat/>
    <w:rsid w:val="00C55C94"/>
    <w:rPr>
      <w:i/>
      <w:iCs/>
    </w:rPr>
  </w:style>
  <w:style w:type="character" w:styleId="FollowedHyperlink">
    <w:name w:val="FollowedHyperlink"/>
    <w:basedOn w:val="DefaultParagraphFont"/>
    <w:uiPriority w:val="99"/>
    <w:semiHidden/>
    <w:unhideWhenUsed/>
    <w:rsid w:val="00C55C94"/>
    <w:rPr>
      <w:color w:val="954F72" w:themeColor="followedHyperlink"/>
      <w:u w:val="single"/>
    </w:rPr>
  </w:style>
  <w:style w:type="character" w:customStyle="1" w:styleId="Heading1Char">
    <w:name w:val="Heading 1 Char"/>
    <w:basedOn w:val="DefaultParagraphFont"/>
    <w:link w:val="Heading1"/>
    <w:uiPriority w:val="9"/>
    <w:rsid w:val="00C55C94"/>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624148">
      <w:bodyDiv w:val="1"/>
      <w:marLeft w:val="0"/>
      <w:marRight w:val="0"/>
      <w:marTop w:val="0"/>
      <w:marBottom w:val="0"/>
      <w:divBdr>
        <w:top w:val="none" w:sz="0" w:space="0" w:color="auto"/>
        <w:left w:val="none" w:sz="0" w:space="0" w:color="auto"/>
        <w:bottom w:val="none" w:sz="0" w:space="0" w:color="auto"/>
        <w:right w:val="none" w:sz="0" w:space="0" w:color="auto"/>
      </w:divBdr>
    </w:div>
    <w:div w:id="382487228">
      <w:bodyDiv w:val="1"/>
      <w:marLeft w:val="0"/>
      <w:marRight w:val="0"/>
      <w:marTop w:val="0"/>
      <w:marBottom w:val="0"/>
      <w:divBdr>
        <w:top w:val="none" w:sz="0" w:space="0" w:color="auto"/>
        <w:left w:val="none" w:sz="0" w:space="0" w:color="auto"/>
        <w:bottom w:val="none" w:sz="0" w:space="0" w:color="auto"/>
        <w:right w:val="none" w:sz="0" w:space="0" w:color="auto"/>
      </w:divBdr>
    </w:div>
    <w:div w:id="455107535">
      <w:bodyDiv w:val="1"/>
      <w:marLeft w:val="0"/>
      <w:marRight w:val="0"/>
      <w:marTop w:val="0"/>
      <w:marBottom w:val="0"/>
      <w:divBdr>
        <w:top w:val="none" w:sz="0" w:space="0" w:color="auto"/>
        <w:left w:val="none" w:sz="0" w:space="0" w:color="auto"/>
        <w:bottom w:val="none" w:sz="0" w:space="0" w:color="auto"/>
        <w:right w:val="none" w:sz="0" w:space="0" w:color="auto"/>
      </w:divBdr>
      <w:divsChild>
        <w:div w:id="837498967">
          <w:marLeft w:val="0"/>
          <w:marRight w:val="0"/>
          <w:marTop w:val="0"/>
          <w:marBottom w:val="0"/>
          <w:divBdr>
            <w:top w:val="none" w:sz="0" w:space="0" w:color="auto"/>
            <w:left w:val="none" w:sz="0" w:space="0" w:color="auto"/>
            <w:bottom w:val="none" w:sz="0" w:space="0" w:color="auto"/>
            <w:right w:val="none" w:sz="0" w:space="0" w:color="auto"/>
          </w:divBdr>
          <w:divsChild>
            <w:div w:id="874393001">
              <w:marLeft w:val="0"/>
              <w:marRight w:val="0"/>
              <w:marTop w:val="0"/>
              <w:marBottom w:val="0"/>
              <w:divBdr>
                <w:top w:val="none" w:sz="0" w:space="0" w:color="auto"/>
                <w:left w:val="none" w:sz="0" w:space="0" w:color="auto"/>
                <w:bottom w:val="none" w:sz="0" w:space="0" w:color="auto"/>
                <w:right w:val="none" w:sz="0" w:space="0" w:color="auto"/>
              </w:divBdr>
            </w:div>
          </w:divsChild>
        </w:div>
        <w:div w:id="301423233">
          <w:marLeft w:val="0"/>
          <w:marRight w:val="0"/>
          <w:marTop w:val="0"/>
          <w:marBottom w:val="0"/>
          <w:divBdr>
            <w:top w:val="none" w:sz="0" w:space="0" w:color="auto"/>
            <w:left w:val="none" w:sz="0" w:space="0" w:color="auto"/>
            <w:bottom w:val="none" w:sz="0" w:space="0" w:color="auto"/>
            <w:right w:val="none" w:sz="0" w:space="0" w:color="auto"/>
          </w:divBdr>
          <w:divsChild>
            <w:div w:id="2060399446">
              <w:marLeft w:val="0"/>
              <w:marRight w:val="0"/>
              <w:marTop w:val="0"/>
              <w:marBottom w:val="0"/>
              <w:divBdr>
                <w:top w:val="none" w:sz="0" w:space="0" w:color="auto"/>
                <w:left w:val="none" w:sz="0" w:space="0" w:color="auto"/>
                <w:bottom w:val="none" w:sz="0" w:space="0" w:color="auto"/>
                <w:right w:val="none" w:sz="0" w:space="0" w:color="auto"/>
              </w:divBdr>
            </w:div>
          </w:divsChild>
        </w:div>
        <w:div w:id="1655139303">
          <w:marLeft w:val="0"/>
          <w:marRight w:val="0"/>
          <w:marTop w:val="0"/>
          <w:marBottom w:val="0"/>
          <w:divBdr>
            <w:top w:val="none" w:sz="0" w:space="0" w:color="auto"/>
            <w:left w:val="none" w:sz="0" w:space="0" w:color="auto"/>
            <w:bottom w:val="none" w:sz="0" w:space="0" w:color="auto"/>
            <w:right w:val="none" w:sz="0" w:space="0" w:color="auto"/>
          </w:divBdr>
          <w:divsChild>
            <w:div w:id="454249800">
              <w:marLeft w:val="0"/>
              <w:marRight w:val="0"/>
              <w:marTop w:val="0"/>
              <w:marBottom w:val="0"/>
              <w:divBdr>
                <w:top w:val="none" w:sz="0" w:space="0" w:color="auto"/>
                <w:left w:val="none" w:sz="0" w:space="0" w:color="auto"/>
                <w:bottom w:val="none" w:sz="0" w:space="0" w:color="auto"/>
                <w:right w:val="none" w:sz="0" w:space="0" w:color="auto"/>
              </w:divBdr>
            </w:div>
          </w:divsChild>
        </w:div>
        <w:div w:id="1578713632">
          <w:marLeft w:val="0"/>
          <w:marRight w:val="0"/>
          <w:marTop w:val="0"/>
          <w:marBottom w:val="0"/>
          <w:divBdr>
            <w:top w:val="none" w:sz="0" w:space="0" w:color="auto"/>
            <w:left w:val="none" w:sz="0" w:space="0" w:color="auto"/>
            <w:bottom w:val="none" w:sz="0" w:space="0" w:color="auto"/>
            <w:right w:val="none" w:sz="0" w:space="0" w:color="auto"/>
          </w:divBdr>
          <w:divsChild>
            <w:div w:id="892698118">
              <w:marLeft w:val="0"/>
              <w:marRight w:val="0"/>
              <w:marTop w:val="0"/>
              <w:marBottom w:val="0"/>
              <w:divBdr>
                <w:top w:val="none" w:sz="0" w:space="0" w:color="auto"/>
                <w:left w:val="none" w:sz="0" w:space="0" w:color="auto"/>
                <w:bottom w:val="none" w:sz="0" w:space="0" w:color="auto"/>
                <w:right w:val="none" w:sz="0" w:space="0" w:color="auto"/>
              </w:divBdr>
            </w:div>
          </w:divsChild>
        </w:div>
        <w:div w:id="611791948">
          <w:marLeft w:val="0"/>
          <w:marRight w:val="0"/>
          <w:marTop w:val="0"/>
          <w:marBottom w:val="0"/>
          <w:divBdr>
            <w:top w:val="none" w:sz="0" w:space="0" w:color="auto"/>
            <w:left w:val="none" w:sz="0" w:space="0" w:color="auto"/>
            <w:bottom w:val="none" w:sz="0" w:space="0" w:color="auto"/>
            <w:right w:val="none" w:sz="0" w:space="0" w:color="auto"/>
          </w:divBdr>
          <w:divsChild>
            <w:div w:id="1649089419">
              <w:marLeft w:val="0"/>
              <w:marRight w:val="0"/>
              <w:marTop w:val="0"/>
              <w:marBottom w:val="0"/>
              <w:divBdr>
                <w:top w:val="none" w:sz="0" w:space="0" w:color="auto"/>
                <w:left w:val="none" w:sz="0" w:space="0" w:color="auto"/>
                <w:bottom w:val="none" w:sz="0" w:space="0" w:color="auto"/>
                <w:right w:val="none" w:sz="0" w:space="0" w:color="auto"/>
              </w:divBdr>
            </w:div>
          </w:divsChild>
        </w:div>
        <w:div w:id="593519210">
          <w:marLeft w:val="0"/>
          <w:marRight w:val="0"/>
          <w:marTop w:val="0"/>
          <w:marBottom w:val="0"/>
          <w:divBdr>
            <w:top w:val="none" w:sz="0" w:space="0" w:color="auto"/>
            <w:left w:val="none" w:sz="0" w:space="0" w:color="auto"/>
            <w:bottom w:val="none" w:sz="0" w:space="0" w:color="auto"/>
            <w:right w:val="none" w:sz="0" w:space="0" w:color="auto"/>
          </w:divBdr>
          <w:divsChild>
            <w:div w:id="1525436970">
              <w:marLeft w:val="0"/>
              <w:marRight w:val="0"/>
              <w:marTop w:val="0"/>
              <w:marBottom w:val="0"/>
              <w:divBdr>
                <w:top w:val="none" w:sz="0" w:space="0" w:color="auto"/>
                <w:left w:val="none" w:sz="0" w:space="0" w:color="auto"/>
                <w:bottom w:val="none" w:sz="0" w:space="0" w:color="auto"/>
                <w:right w:val="none" w:sz="0" w:space="0" w:color="auto"/>
              </w:divBdr>
            </w:div>
          </w:divsChild>
        </w:div>
        <w:div w:id="1566181491">
          <w:marLeft w:val="0"/>
          <w:marRight w:val="0"/>
          <w:marTop w:val="0"/>
          <w:marBottom w:val="0"/>
          <w:divBdr>
            <w:top w:val="none" w:sz="0" w:space="0" w:color="auto"/>
            <w:left w:val="none" w:sz="0" w:space="0" w:color="auto"/>
            <w:bottom w:val="none" w:sz="0" w:space="0" w:color="auto"/>
            <w:right w:val="none" w:sz="0" w:space="0" w:color="auto"/>
          </w:divBdr>
          <w:divsChild>
            <w:div w:id="85330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610882">
      <w:bodyDiv w:val="1"/>
      <w:marLeft w:val="0"/>
      <w:marRight w:val="0"/>
      <w:marTop w:val="0"/>
      <w:marBottom w:val="0"/>
      <w:divBdr>
        <w:top w:val="none" w:sz="0" w:space="0" w:color="auto"/>
        <w:left w:val="none" w:sz="0" w:space="0" w:color="auto"/>
        <w:bottom w:val="none" w:sz="0" w:space="0" w:color="auto"/>
        <w:right w:val="none" w:sz="0" w:space="0" w:color="auto"/>
      </w:divBdr>
      <w:divsChild>
        <w:div w:id="1994599271">
          <w:marLeft w:val="0"/>
          <w:marRight w:val="0"/>
          <w:marTop w:val="0"/>
          <w:marBottom w:val="0"/>
          <w:divBdr>
            <w:top w:val="none" w:sz="0" w:space="0" w:color="auto"/>
            <w:left w:val="none" w:sz="0" w:space="0" w:color="auto"/>
            <w:bottom w:val="none" w:sz="0" w:space="0" w:color="auto"/>
            <w:right w:val="none" w:sz="0" w:space="0" w:color="auto"/>
          </w:divBdr>
        </w:div>
      </w:divsChild>
    </w:div>
    <w:div w:id="1588463923">
      <w:bodyDiv w:val="1"/>
      <w:marLeft w:val="0"/>
      <w:marRight w:val="0"/>
      <w:marTop w:val="0"/>
      <w:marBottom w:val="0"/>
      <w:divBdr>
        <w:top w:val="none" w:sz="0" w:space="0" w:color="auto"/>
        <w:left w:val="none" w:sz="0" w:space="0" w:color="auto"/>
        <w:bottom w:val="none" w:sz="0" w:space="0" w:color="auto"/>
        <w:right w:val="none" w:sz="0" w:space="0" w:color="auto"/>
      </w:divBdr>
      <w:divsChild>
        <w:div w:id="9524730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yperlink" Target="https://www.fda.gov/safety/recalls-market-withdrawals-safety-alerts/marys-harvest-fresh-foods-inc-issues-voluntary-recall-celery-peanut-butter-cup-gg-and-apple-peanut" TargetMode="External"/><Relationship Id="rId17"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customXml" Target="../customXml/item1.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2D8961A-20D9-459B-99BC-3685EDBA5AB7}"/>
</file>

<file path=customXml/itemProps2.xml><?xml version="1.0" encoding="utf-8"?>
<ds:datastoreItem xmlns:ds="http://schemas.openxmlformats.org/officeDocument/2006/customXml" ds:itemID="{3FA42A3D-39AE-469E-98C3-5991C130A03A}"/>
</file>

<file path=customXml/itemProps3.xml><?xml version="1.0" encoding="utf-8"?>
<ds:datastoreItem xmlns:ds="http://schemas.openxmlformats.org/officeDocument/2006/customXml" ds:itemID="{E4A5DBF4-803A-4892-B2FD-0EEA1DC38C81}"/>
</file>

<file path=docProps/app.xml><?xml version="1.0" encoding="utf-8"?>
<Properties xmlns="http://schemas.openxmlformats.org/officeDocument/2006/extended-properties" xmlns:vt="http://schemas.openxmlformats.org/officeDocument/2006/docPropsVTypes">
  <Template>Normal</Template>
  <TotalTime>154</TotalTime>
  <Pages>2</Pages>
  <Words>443</Words>
  <Characters>2530</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2</cp:revision>
  <dcterms:created xsi:type="dcterms:W3CDTF">2022-05-26T18:28:00Z</dcterms:created>
  <dcterms:modified xsi:type="dcterms:W3CDTF">2022-05-26T21:03:00Z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